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kern w:val="0"/>
          <w:sz w:val="28"/>
          <w:szCs w:val="28"/>
          <w:lang w:val="en-US" w:eastAsia="zh-CN" w:bidi="ar-SA"/>
        </w:rPr>
      </w:pPr>
      <w:r>
        <w:rPr>
          <w:rFonts w:hint="eastAsia" w:ascii="仿宋_GB2312" w:hAnsi="仿宋_GB2312" w:eastAsia="仿宋_GB2312" w:cs="仿宋_GB2312"/>
          <w:b w:val="0"/>
          <w:kern w:val="0"/>
          <w:sz w:val="28"/>
          <w:szCs w:val="28"/>
          <w:lang w:val="en-US" w:eastAsia="zh-CN" w:bidi="ar-SA"/>
        </w:rPr>
        <w:t>附2：</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贵州财经大学2020年肺炎疫情期间</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bCs w:val="0"/>
          <w:kern w:val="0"/>
          <w:sz w:val="28"/>
          <w:szCs w:val="28"/>
          <w:lang w:val="en-US" w:eastAsia="zh-CN" w:bidi="ar"/>
        </w:rPr>
      </w:pPr>
      <w:r>
        <w:rPr>
          <w:rFonts w:hint="eastAsia" w:ascii="方正小标宋简体" w:hAnsi="方正小标宋简体" w:eastAsia="方正小标宋简体" w:cs="方正小标宋简体"/>
          <w:b w:val="0"/>
          <w:bCs w:val="0"/>
          <w:sz w:val="44"/>
          <w:szCs w:val="44"/>
          <w:lang w:val="en-US" w:eastAsia="zh-CN"/>
        </w:rPr>
        <w:t>博士配偶简化招聘工作应急预案</w:t>
      </w:r>
      <w:r>
        <w:rPr>
          <w:rFonts w:hint="eastAsia" w:ascii="楷体_GB2312" w:hAnsi="楷体_GB2312" w:eastAsia="楷体_GB2312" w:cs="楷体_GB2312"/>
          <w:b w:val="0"/>
          <w:bCs w:val="0"/>
          <w:kern w:val="0"/>
          <w:sz w:val="28"/>
          <w:szCs w:val="28"/>
          <w:lang w:val="en-US" w:eastAsia="zh-CN" w:bidi="ar"/>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楷体_GB2312" w:hAnsi="楷体_GB2312" w:eastAsia="楷体_GB2312" w:cs="楷体_GB2312"/>
          <w:b w:val="0"/>
          <w:kern w:val="0"/>
          <w:sz w:val="28"/>
          <w:szCs w:val="28"/>
          <w:lang w:val="en-US" w:eastAsia="zh-CN" w:bidi="ar"/>
        </w:rPr>
      </w:pPr>
      <w:r>
        <w:rPr>
          <w:rFonts w:hint="eastAsia" w:ascii="楷体_GB2312" w:hAnsi="楷体_GB2312" w:eastAsia="楷体_GB2312" w:cs="楷体_GB2312"/>
          <w:b w:val="0"/>
          <w:kern w:val="0"/>
          <w:sz w:val="28"/>
          <w:szCs w:val="28"/>
          <w:lang w:val="en-US" w:eastAsia="zh-CN" w:bidi="ar"/>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肺炎疫情期间为做好引进高层次人才配偶的就业安置工作，提高招聘工作效率，减少疫情对博士配偶简化招聘工作的影响，根据《中共贵州省委关于进一步实施科教兴黔战略大力加强人才队伍建设的决定》（黔党发〔2012〕31号）、《贵州省高层次人才引进绿色通道实施办法（试行）》（黔人领发[2013]5号）、人力资源社会保障部办公厅印发《关于切实做好新型冠状病毒感染的肺炎疫情防控期间事业单位人事管理工作有关问题的通知》（人社厅发〔2020〕8号）等文件精神，结合贵州省疫情防控工作相关要求和我校实际情况拟定《贵州财经大学2020年肺炎疫情期间博士配偶简化招聘工作应急预案》。</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基本要求</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（一）贯彻落实党中央国务院对肺炎疫情工作的决策部署,执行省委省政府、省人社厅对肺炎疫情工作的各项要求,抓緊抓实抓细常态化疫情防控各项工作,认真组织好博士配偶简化考试招聘工作。</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（二）根据防控工作的需要,对参加的考务工作的人员进行针对性培训,确保人人知晓防控知识,掌握防控技能,熟悉处置流程等。</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（三）做好防护物品、消毒药剂、器械准备,确保博士配偶简招工作正常开展。 </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（四）做好考生防控答辩服务，及时科学准确给予考生防控有关问题解答。</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二、报名与面试</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由于肺炎疫情影响，本次博士配偶简招工作采用线上与线下相结合的方式进行。</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（一）省内居住未外出的博士配偶</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对于近一个月居住在贵州省内且身体健康的博士配偶，按照《贵州财经大学2020年采用简化考试程序招聘博士配偶工作方案》采用现场报名和资格审查的程序进行招聘工作。</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1.线下现场报名和资格审查</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应聘者报名和资格审查全过程必须佩戴医用口罩，提供贵州健康二维码且体温测试合格(35℃-37℃)才能进入学校。报名和资格审查过程中，现场提供速干手消毒剂，各应聘者保持1米以上的距离，保持办公区域通风顺畅，报名和资格审查结束后，应聘者立即离开现场。</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2.线下现场面试</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面试考场提前进行全面清洁消毒。应聘者面试全过程必须佩戴医用口罩，提供贵州健康二维码且体温测试合(35℃-37℃)才能进入学校。面试过程中，面试考官和工作人员必须佩戴医用外科口罩，现场提供速干手消毒剂，应聘者之间，应聘者与考官之间必须保持1米以上距离，保持面试考场通风顺畅。面试结束后，应聘者立即离开面试现场。</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（二）省外居住的博士配偶</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对于近一个月居住在贵州省区域以外的博士配偶，采用电话、视频、互联网等线上方式进行报名、面试工作。</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1.线上报名和资格审查</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本次报名采用线上报名的方式，拟定于2020年7月15日（北京时间：上午9:00至下午4:00）将报名材料电子档（或扫描件）以“应聘岗位+姓名”命名压缩打包发往指定邮箱（gzifersc@126.com）。报名提交材料具体如下：</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（1）个人简历电子档；</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2）居民身份有效证明(或户籍所在地公安机关出具的附本人照片的户籍、证明身份的说明)、毕业证书、学位证书、结婚证书扫描件各1份。应届毕业生须提供毕业生就业推荐表，但在办理聘用审批手续时，必须按要求提供相应的毕业证书、学位证书扫描件各1份；国外、香港、澳门学历</w:t>
      </w:r>
      <w:bookmarkStart w:id="0" w:name="_GoBack"/>
      <w:bookmarkEnd w:id="0"/>
      <w:r>
        <w:rPr>
          <w:rFonts w:hint="eastAsia" w:ascii="仿宋_GB2312" w:hAnsi="仿宋_GB2312" w:eastAsia="仿宋_GB2312" w:cs="仿宋_GB2312"/>
          <w:b w:val="0"/>
          <w:kern w:val="0"/>
          <w:sz w:val="32"/>
          <w:szCs w:val="32"/>
          <w:lang w:val="en-US" w:eastAsia="zh-CN" w:bidi="ar-SA"/>
        </w:rPr>
        <w:t>须提供教育部留学服务中心岀具的“国外学历学位认证书”或“香港、澳门特别行政区学历学位认证书”扫描件1份；</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（3）具有专业技术职务任职资格的应聘人员，还须提供专业技术职务任职资格证书扫描件1份；</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（4）本人近期一寸正面免冠同底电子照片1张;</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5）在职人员需提供所在单位及主管部门同意报名的证明扫描件，其中,中小学及幼儿园在职在编人员须经当地县级以上教育行政主管部门同意,医疗卫生系统在职在编人员须经当地县级以上卫生行政主管部门同意；</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（6）应聘岗位所需的其他相关材料按备注要求提供。 </w:t>
      </w:r>
    </w:p>
    <w:p>
      <w:pPr>
        <w:keepNext w:val="0"/>
        <w:keepLines w:val="0"/>
        <w:widowControl/>
        <w:suppressLineNumbers w:val="0"/>
        <w:ind w:firstLine="640" w:firstLineChars="200"/>
        <w:jc w:val="left"/>
        <w:rPr>
          <w:rFonts w:hint="default"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2.线上面试</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对于符合线上应聘条件的人员采用线上视频会议的形式进行面试，应聘者应保持网络畅通。现场面试结束立即切入线上视频面试，面试者依次进入视频会议现场，评委给予公正公平的面试成绩。面试分值为100分，未达到60分及未参加面试的应聘者，取消进入下一环节的资格。同一岗位应聘人员总成绩末位并列的，按实际成绩计算。若仍并列，单独为并列人员增加面试环节。面试成绩在贵州财经大学官网上公布。</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三、体检</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面试结束后，根据应聘者总成绩由高到低按单个岗位招聘计划人数与该岗位参加体检人数1:1的比例确定体检对象（面试成绩须达到60分）。放弃体检或体检不合格的，取消进入下一环节资格，空缺岗位不予递补。体检在县级以上医院进行，体检费用由应聘者自理，体检标准参照贵州省公务员录用体检标准执行。</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由于疫情影响，体检报告可邮寄到贵州财经大学人事处，具体邮寄地址：贵州省贵阳市花溪区大学城贵州财经大学立德楼人事处，联系人：宋蕾，联系电话：0851-88510351、0851-88510353。</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四、考察</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体检合格的应聘者确定为考察对象，对其进行考察。由于疫情影响，考察工作将根据疫情防控情况采用线上与线下相结合的方式进行。</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（一）线下现场考察</w:t>
      </w:r>
    </w:p>
    <w:p>
      <w:pPr>
        <w:keepNext w:val="0"/>
        <w:keepLines w:val="0"/>
        <w:widowControl/>
        <w:suppressLineNumbers w:val="0"/>
        <w:ind w:firstLine="640" w:firstLineChars="200"/>
        <w:jc w:val="left"/>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val="0"/>
          <w:kern w:val="0"/>
          <w:sz w:val="32"/>
          <w:szCs w:val="32"/>
          <w:lang w:val="en-US" w:eastAsia="zh-CN" w:bidi="ar-SA"/>
        </w:rPr>
        <w:t>根据应聘者具体情况，需要在贵州省内进行的考察工作，采用现场考察方案，按照《贵州财经大学2020年采用简化考试程序招聘博士配偶工作方案》进行。考察人员全过程佩戴医用口罩，保持1米以上距离。</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（二）线上考察</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根据应聘者实际情况，需要在贵州省以外区域进行的考察工作，采用电话、视频、互联网等线上方式进行考察。运用网络视频会议，通过谈话了解应聘者政治思想、工作、生活等情况；通过查阅人事档案了解应聘者学习、工作经历等情况。</w:t>
      </w:r>
      <w:r>
        <w:rPr>
          <w:rFonts w:hint="eastAsia" w:ascii="仿宋_GB2312" w:hAnsi="仿宋_GB2312" w:eastAsia="仿宋_GB2312" w:cs="仿宋_GB2312"/>
          <w:b w:val="0"/>
          <w:kern w:val="0"/>
          <w:sz w:val="32"/>
          <w:szCs w:val="32"/>
          <w:lang w:val="en-US" w:eastAsia="zh-CN" w:bidi="ar-SA"/>
        </w:rPr>
        <w:br w:type="textWrapping"/>
      </w:r>
      <w:r>
        <w:rPr>
          <w:rFonts w:hint="eastAsia" w:ascii="仿宋_GB2312" w:hAnsi="仿宋_GB2312" w:eastAsia="仿宋_GB2312" w:cs="仿宋_GB2312"/>
          <w:b w:val="0"/>
          <w:kern w:val="0"/>
          <w:sz w:val="32"/>
          <w:szCs w:val="32"/>
          <w:lang w:val="en-US" w:eastAsia="zh-CN" w:bidi="ar-SA"/>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default" w:ascii="楷体_GB2312" w:hAnsi="楷体_GB2312" w:eastAsia="楷体_GB2312" w:cs="楷体_GB2312"/>
          <w:b w:val="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E71218"/>
    <w:multiLevelType w:val="singleLevel"/>
    <w:tmpl w:val="F9E7121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44B7F"/>
    <w:rsid w:val="00716225"/>
    <w:rsid w:val="00B401C7"/>
    <w:rsid w:val="00EE0308"/>
    <w:rsid w:val="02470FAB"/>
    <w:rsid w:val="03A015A2"/>
    <w:rsid w:val="04BA7C16"/>
    <w:rsid w:val="05022B79"/>
    <w:rsid w:val="064D522E"/>
    <w:rsid w:val="0A7C0CF3"/>
    <w:rsid w:val="0C8603E8"/>
    <w:rsid w:val="0E5E46B9"/>
    <w:rsid w:val="0E977454"/>
    <w:rsid w:val="0F3340C5"/>
    <w:rsid w:val="0FEA262F"/>
    <w:rsid w:val="10917888"/>
    <w:rsid w:val="10A37365"/>
    <w:rsid w:val="10CD570D"/>
    <w:rsid w:val="11A219B1"/>
    <w:rsid w:val="11D64A5B"/>
    <w:rsid w:val="12CE3785"/>
    <w:rsid w:val="13644B7F"/>
    <w:rsid w:val="158349CF"/>
    <w:rsid w:val="16BE4C29"/>
    <w:rsid w:val="17371042"/>
    <w:rsid w:val="18FC4AB8"/>
    <w:rsid w:val="194644DE"/>
    <w:rsid w:val="1A7F55EE"/>
    <w:rsid w:val="1B4174B7"/>
    <w:rsid w:val="1BB455E4"/>
    <w:rsid w:val="1C6D1A22"/>
    <w:rsid w:val="1CD349B2"/>
    <w:rsid w:val="1D544975"/>
    <w:rsid w:val="20153C0A"/>
    <w:rsid w:val="22DB36FB"/>
    <w:rsid w:val="22E8209D"/>
    <w:rsid w:val="23B81106"/>
    <w:rsid w:val="23E809EA"/>
    <w:rsid w:val="24011665"/>
    <w:rsid w:val="244E0CBE"/>
    <w:rsid w:val="25E018F6"/>
    <w:rsid w:val="282F6083"/>
    <w:rsid w:val="29A21BCE"/>
    <w:rsid w:val="29B2616F"/>
    <w:rsid w:val="29C644C3"/>
    <w:rsid w:val="29FA0C59"/>
    <w:rsid w:val="2B0F143C"/>
    <w:rsid w:val="2D77305D"/>
    <w:rsid w:val="2E8322B6"/>
    <w:rsid w:val="2EB8392D"/>
    <w:rsid w:val="30AF104C"/>
    <w:rsid w:val="30B171B3"/>
    <w:rsid w:val="31861134"/>
    <w:rsid w:val="31B808C8"/>
    <w:rsid w:val="32CF5628"/>
    <w:rsid w:val="32EF7323"/>
    <w:rsid w:val="331F5EE2"/>
    <w:rsid w:val="333D0DDD"/>
    <w:rsid w:val="337901DE"/>
    <w:rsid w:val="346C7DB9"/>
    <w:rsid w:val="355E09B2"/>
    <w:rsid w:val="365477ED"/>
    <w:rsid w:val="36A24CC1"/>
    <w:rsid w:val="378D5712"/>
    <w:rsid w:val="37B51275"/>
    <w:rsid w:val="38614AD6"/>
    <w:rsid w:val="38DD57A0"/>
    <w:rsid w:val="3A367E71"/>
    <w:rsid w:val="3BAC5886"/>
    <w:rsid w:val="3D6F7AEE"/>
    <w:rsid w:val="3D7449EC"/>
    <w:rsid w:val="3DCB0D7F"/>
    <w:rsid w:val="41381A01"/>
    <w:rsid w:val="41D834FB"/>
    <w:rsid w:val="42AC68CD"/>
    <w:rsid w:val="43E00FA1"/>
    <w:rsid w:val="43FA6171"/>
    <w:rsid w:val="45DC42FB"/>
    <w:rsid w:val="46DA3F3A"/>
    <w:rsid w:val="47D9143F"/>
    <w:rsid w:val="480E313C"/>
    <w:rsid w:val="493219B7"/>
    <w:rsid w:val="49F03E95"/>
    <w:rsid w:val="4AD45FCF"/>
    <w:rsid w:val="4AF014E1"/>
    <w:rsid w:val="4C9B58C5"/>
    <w:rsid w:val="4E0215EF"/>
    <w:rsid w:val="4EF172FA"/>
    <w:rsid w:val="4F1012E0"/>
    <w:rsid w:val="50B24DFE"/>
    <w:rsid w:val="50DD08D8"/>
    <w:rsid w:val="50E8589F"/>
    <w:rsid w:val="54272C00"/>
    <w:rsid w:val="54676D7C"/>
    <w:rsid w:val="55BD0829"/>
    <w:rsid w:val="589B2931"/>
    <w:rsid w:val="59D114EF"/>
    <w:rsid w:val="5ADA409A"/>
    <w:rsid w:val="5B812031"/>
    <w:rsid w:val="5F327811"/>
    <w:rsid w:val="601A2B4A"/>
    <w:rsid w:val="60F4154E"/>
    <w:rsid w:val="612739BE"/>
    <w:rsid w:val="623A0ED6"/>
    <w:rsid w:val="62C71F44"/>
    <w:rsid w:val="64B653C3"/>
    <w:rsid w:val="64BB3460"/>
    <w:rsid w:val="65771C68"/>
    <w:rsid w:val="65A07839"/>
    <w:rsid w:val="661E32E7"/>
    <w:rsid w:val="685021DE"/>
    <w:rsid w:val="688C1155"/>
    <w:rsid w:val="68B71B94"/>
    <w:rsid w:val="69240B17"/>
    <w:rsid w:val="69A84CBC"/>
    <w:rsid w:val="6B546142"/>
    <w:rsid w:val="6BD86AAF"/>
    <w:rsid w:val="6C8728F4"/>
    <w:rsid w:val="6CFC10FB"/>
    <w:rsid w:val="6E3F3C64"/>
    <w:rsid w:val="6E4D7303"/>
    <w:rsid w:val="6F087FBA"/>
    <w:rsid w:val="6F1F725F"/>
    <w:rsid w:val="6F2848DC"/>
    <w:rsid w:val="70020A66"/>
    <w:rsid w:val="70B45103"/>
    <w:rsid w:val="711652C6"/>
    <w:rsid w:val="7246677D"/>
    <w:rsid w:val="75893AAC"/>
    <w:rsid w:val="762D35DF"/>
    <w:rsid w:val="7775382F"/>
    <w:rsid w:val="778D1D63"/>
    <w:rsid w:val="78624FB0"/>
    <w:rsid w:val="795A2746"/>
    <w:rsid w:val="7B1547B6"/>
    <w:rsid w:val="7C642DD5"/>
    <w:rsid w:val="7D731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customStyle="1" w:styleId="9">
    <w:name w:val="item-name"/>
    <w:basedOn w:val="5"/>
    <w:qFormat/>
    <w:uiPriority w:val="0"/>
  </w:style>
  <w:style w:type="character" w:customStyle="1" w:styleId="10">
    <w:name w:val="item-name1"/>
    <w:basedOn w:val="5"/>
    <w:qFormat/>
    <w:uiPriority w:val="0"/>
  </w:style>
  <w:style w:type="character" w:customStyle="1" w:styleId="11">
    <w:name w:val="item-name2"/>
    <w:basedOn w:val="5"/>
    <w:qFormat/>
    <w:uiPriority w:val="0"/>
    <w:rPr>
      <w:b/>
      <w:sz w:val="24"/>
      <w:szCs w:val="24"/>
    </w:rPr>
  </w:style>
  <w:style w:type="character" w:customStyle="1" w:styleId="12">
    <w:name w:val="item-name3"/>
    <w:basedOn w:val="5"/>
    <w:qFormat/>
    <w:uiPriority w:val="0"/>
    <w:rPr>
      <w:sz w:val="19"/>
      <w:szCs w:val="19"/>
    </w:rPr>
  </w:style>
  <w:style w:type="character" w:customStyle="1" w:styleId="13">
    <w:name w:val="pubdate-month"/>
    <w:basedOn w:val="5"/>
    <w:qFormat/>
    <w:uiPriority w:val="0"/>
    <w:rPr>
      <w:color w:val="FFFFFF"/>
      <w:sz w:val="24"/>
      <w:szCs w:val="24"/>
      <w:shd w:val="clear" w:fill="CC0000"/>
    </w:rPr>
  </w:style>
  <w:style w:type="character" w:customStyle="1" w:styleId="14">
    <w:name w:val="pubdate-day"/>
    <w:basedOn w:val="5"/>
    <w:qFormat/>
    <w:uiPriority w:val="0"/>
    <w:rPr>
      <w:shd w:val="clear" w:fill="F2F2F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2020-05-25T05:52:00Z</dcterms:created>
  <dc:creator>温翠娟</dc:creator>
  <cp:lastModifiedBy>清澈</cp:lastModifiedBy>
  <cp:lastPrinted>2020-07-01T02:25:00Z</cp:lastPrinted>
  <dcterms:modified xsi:type="dcterms:W3CDTF">2020-07-06T01:17:03Z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